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FE" w:rsidRDefault="00BE3705">
      <w:r>
        <w:t>Systematic_Testing_</w:t>
      </w:r>
      <w:r w:rsidR="00527860">
        <w:t>of_Indicator_Part1_</w:t>
      </w:r>
      <w:r>
        <w:t>181110TM</w:t>
      </w:r>
      <w:r w:rsidR="00021621">
        <w:t>.</w:t>
      </w:r>
      <w:r w:rsidR="00021621">
        <w:tab/>
      </w:r>
      <w:r w:rsidR="00021621">
        <w:tab/>
        <w:t>DRAFT for Author’s Personal Use ONLY</w:t>
      </w:r>
    </w:p>
    <w:p w:rsidR="009B10D5" w:rsidRDefault="009D273F" w:rsidP="000149E1">
      <w:r>
        <w:t xml:space="preserve">A comprehensive unconventional indicator </w:t>
      </w:r>
      <w:r w:rsidR="009B10D5">
        <w:t>is currently being de</w:t>
      </w:r>
      <w:r w:rsidR="005A18E5">
        <w:t>veloped</w:t>
      </w:r>
      <w:r w:rsidR="009B10D5">
        <w:t xml:space="preserve"> </w:t>
      </w:r>
      <w:r>
        <w:t xml:space="preserve">to represent the application of different aspects of the Apiary Alignment </w:t>
      </w:r>
      <w:r w:rsidR="005A18E5">
        <w:t>S</w:t>
      </w:r>
      <w:r>
        <w:t>trategy</w:t>
      </w:r>
      <w:r w:rsidR="00F55D65">
        <w:t xml:space="preserve"> and various other aspects of </w:t>
      </w:r>
      <w:r w:rsidR="009B10D5">
        <w:t>F</w:t>
      </w:r>
      <w:r w:rsidR="00F55D65">
        <w:t xml:space="preserve">ractal </w:t>
      </w:r>
      <w:r w:rsidR="009B10D5">
        <w:t>P</w:t>
      </w:r>
      <w:r w:rsidR="00F55D65">
        <w:t xml:space="preserve">rice </w:t>
      </w:r>
      <w:r w:rsidR="009B10D5">
        <w:t>B</w:t>
      </w:r>
      <w:r w:rsidR="00F55D65">
        <w:t>ehavior</w:t>
      </w:r>
      <w:r w:rsidR="009B10D5">
        <w:t>.</w:t>
      </w:r>
    </w:p>
    <w:p w:rsidR="009B10D5" w:rsidRDefault="009B10D5" w:rsidP="000149E1">
      <w:r>
        <w:t xml:space="preserve">The design and testing of this indicator is being undertaken in two parts, the first of which (as documented here) covers short-term behavior over periods up to about 20 bars. The second part, </w:t>
      </w:r>
      <w:bookmarkStart w:id="0" w:name="_GoBack"/>
      <w:bookmarkEnd w:id="0"/>
      <w:r>
        <w:t>covering periods of &gt; 20 bars will be constructed, tested and documented separately, and then the two parts will subsequently be combined to make the final indicator in due course.</w:t>
      </w:r>
    </w:p>
    <w:p w:rsidR="009B10D5" w:rsidRDefault="009B10D5" w:rsidP="000149E1">
      <w:r>
        <w:t xml:space="preserve">The short-term part of the indicator is described now. </w:t>
      </w:r>
    </w:p>
    <w:p w:rsidR="000149E1" w:rsidRDefault="009D273F" w:rsidP="000149E1">
      <w:r>
        <w:t>Within its logic, th</w:t>
      </w:r>
      <w:r w:rsidR="00F55D65">
        <w:t>is</w:t>
      </w:r>
      <w:r>
        <w:t xml:space="preserve"> custom-designed indicator included all of the following</w:t>
      </w:r>
      <w:r w:rsidR="00F55D65">
        <w:t xml:space="preserve"> items</w:t>
      </w:r>
      <w:r w:rsidR="000149E1">
        <w:t>, expressed as ratios to the total number of bars in intervals ranging between the most recent 3 bars and most recent 16 bars.</w:t>
      </w:r>
    </w:p>
    <w:p w:rsidR="000149E1" w:rsidRDefault="009D273F" w:rsidP="000149E1">
      <w:pPr>
        <w:pStyle w:val="ListParagraph"/>
        <w:numPr>
          <w:ilvl w:val="0"/>
          <w:numId w:val="2"/>
        </w:numPr>
      </w:pPr>
      <w:r>
        <w:t>Micro-fractal noise</w:t>
      </w:r>
      <w:r w:rsidR="000149E1">
        <w:t xml:space="preserve">, </w:t>
      </w:r>
      <w:r>
        <w:t>represented by the number of fractal reversal</w:t>
      </w:r>
      <w:r w:rsidR="000149E1">
        <w:t>s compared to total bars.</w:t>
      </w:r>
    </w:p>
    <w:p w:rsidR="000149E1" w:rsidRDefault="000149E1" w:rsidP="000149E1">
      <w:pPr>
        <w:pStyle w:val="ListParagraph"/>
        <w:numPr>
          <w:ilvl w:val="0"/>
          <w:numId w:val="2"/>
        </w:numPr>
      </w:pPr>
      <w:r>
        <w:t>Bar direction reversal noise, represented by the number of changes of candlestick bar direction.</w:t>
      </w:r>
    </w:p>
    <w:p w:rsidR="000149E1" w:rsidRDefault="000149E1" w:rsidP="000149E1">
      <w:pPr>
        <w:pStyle w:val="ListParagraph"/>
        <w:numPr>
          <w:ilvl w:val="0"/>
          <w:numId w:val="2"/>
        </w:numPr>
      </w:pPr>
      <w:r>
        <w:t>Body vs Bar Range ratio, represented by the average ratio of Open-Close to High-Low ranges.</w:t>
      </w:r>
    </w:p>
    <w:p w:rsidR="000149E1" w:rsidRDefault="000149E1" w:rsidP="000149E1">
      <w:pPr>
        <w:pStyle w:val="ListParagraph"/>
        <w:numPr>
          <w:ilvl w:val="0"/>
          <w:numId w:val="2"/>
        </w:numPr>
      </w:pPr>
      <w:r>
        <w:t xml:space="preserve">Doji count noise, represented by </w:t>
      </w:r>
      <w:r w:rsidR="007763E8">
        <w:t xml:space="preserve">number of </w:t>
      </w:r>
      <w:r>
        <w:t>small-body (doji) bars</w:t>
      </w:r>
      <w:r w:rsidR="007763E8">
        <w:t xml:space="preserve"> or </w:t>
      </w:r>
      <w:r>
        <w:t>level of market indecision.</w:t>
      </w:r>
    </w:p>
    <w:p w:rsidR="000149E1" w:rsidRDefault="000149E1" w:rsidP="000149E1">
      <w:pPr>
        <w:pStyle w:val="ListParagraph"/>
        <w:numPr>
          <w:ilvl w:val="0"/>
          <w:numId w:val="2"/>
        </w:numPr>
      </w:pPr>
      <w:r>
        <w:t xml:space="preserve">Opening gap count noise, represented by </w:t>
      </w:r>
      <w:r w:rsidR="009B10D5">
        <w:t xml:space="preserve">number of </w:t>
      </w:r>
      <w:r>
        <w:t>gaps counter to prevailing trend direction.</w:t>
      </w:r>
    </w:p>
    <w:p w:rsidR="000149E1" w:rsidRDefault="000149E1" w:rsidP="000149E1">
      <w:pPr>
        <w:pStyle w:val="ListParagraph"/>
        <w:numPr>
          <w:ilvl w:val="0"/>
          <w:numId w:val="2"/>
        </w:numPr>
      </w:pPr>
      <w:r>
        <w:t xml:space="preserve">R-squared smoothness.  Uses </w:t>
      </w:r>
      <w:r w:rsidR="002D5E9F">
        <w:t xml:space="preserve">correlation-based </w:t>
      </w:r>
      <w:r>
        <w:t>R2 to measure the smoothness of price trends.</w:t>
      </w:r>
    </w:p>
    <w:p w:rsidR="00F55D65" w:rsidRDefault="000149E1" w:rsidP="00F55D65">
      <w:pPr>
        <w:pStyle w:val="ListParagraph"/>
        <w:numPr>
          <w:ilvl w:val="0"/>
          <w:numId w:val="2"/>
        </w:numPr>
      </w:pPr>
      <w:r>
        <w:t xml:space="preserve">Momentum, </w:t>
      </w:r>
      <w:r w:rsidR="007763E8">
        <w:t xml:space="preserve">over various time-scales, </w:t>
      </w:r>
      <w:r>
        <w:t xml:space="preserve">based on price change (magnitude and direction) relative to ATR which </w:t>
      </w:r>
      <w:r w:rsidR="005A18E5">
        <w:t xml:space="preserve">thereby </w:t>
      </w:r>
      <w:r>
        <w:t>allows comparison between different securities. This corresponds to the slope of the trend in price change per bar normalized</w:t>
      </w:r>
      <w:r w:rsidR="00F55D65">
        <w:t xml:space="preserve"> with respect to ATR units.</w:t>
      </w:r>
    </w:p>
    <w:p w:rsidR="002D5E9F" w:rsidRDefault="00F55D65" w:rsidP="00F55D65">
      <w:r>
        <w:t xml:space="preserve">Note that this indicator effectively considers </w:t>
      </w:r>
      <w:r w:rsidR="007763E8">
        <w:t xml:space="preserve">the </w:t>
      </w:r>
      <w:r>
        <w:t xml:space="preserve">short-term </w:t>
      </w:r>
      <w:r w:rsidR="007763E8">
        <w:t xml:space="preserve">part </w:t>
      </w:r>
      <w:r>
        <w:t xml:space="preserve">but NOT the long-term </w:t>
      </w:r>
      <w:r w:rsidR="007763E8">
        <w:t xml:space="preserve">part of </w:t>
      </w:r>
      <w:r>
        <w:t xml:space="preserve">behavior consistent with </w:t>
      </w:r>
      <w:r w:rsidR="005A18E5">
        <w:t xml:space="preserve">the </w:t>
      </w:r>
      <w:r>
        <w:t>application of Apiary’s “Alignment Strategy”</w:t>
      </w:r>
      <w:r w:rsidR="005A18E5">
        <w:t>, plus also a consideration of multi-fractal price behavior of financial securities</w:t>
      </w:r>
      <w:r w:rsidR="002D5E9F">
        <w:t xml:space="preserve">. Testing was based not only on </w:t>
      </w:r>
      <w:r w:rsidR="005A18E5">
        <w:t>FX pairs</w:t>
      </w:r>
      <w:r w:rsidR="002D5E9F">
        <w:t xml:space="preserve"> but also on other financial securities, consistent with Stridsman’s concept that: “… whether a strategy is market specific or not, it is still a good idea to make sure that it works in as many markets as possible”. (Reference:  Thomas Stridsman, “Trading Systems That Work: Building and Evaluating Effective Trading Systems”, McGraw-Hill, 2001)</w:t>
      </w:r>
      <w:r>
        <w:t xml:space="preserve">. </w:t>
      </w:r>
    </w:p>
    <w:p w:rsidR="00F55D65" w:rsidRDefault="00F55D65" w:rsidP="00F55D65">
      <w:r>
        <w:t>The long</w:t>
      </w:r>
      <w:r w:rsidR="005A18E5">
        <w:t>er</w:t>
      </w:r>
      <w:r>
        <w:t xml:space="preserve">-term component </w:t>
      </w:r>
      <w:r w:rsidR="005A18E5">
        <w:t xml:space="preserve">of the final indicator </w:t>
      </w:r>
      <w:r>
        <w:t xml:space="preserve">will be </w:t>
      </w:r>
      <w:r w:rsidR="007763E8">
        <w:t xml:space="preserve">tested separately and </w:t>
      </w:r>
      <w:r w:rsidR="005A18E5">
        <w:t xml:space="preserve">then </w:t>
      </w:r>
      <w:r>
        <w:t xml:space="preserve">added soon to complete the construction of </w:t>
      </w:r>
      <w:r w:rsidR="005A18E5">
        <w:t>the</w:t>
      </w:r>
      <w:r>
        <w:t xml:space="preserve"> </w:t>
      </w:r>
      <w:r w:rsidR="002D5E9F">
        <w:t xml:space="preserve">planned </w:t>
      </w:r>
      <w:r>
        <w:t>comprehensive indicator. However prior to doing that, the short-term portion was tested on its own. The results obtained were somewhat surprising and are documented below.</w:t>
      </w:r>
    </w:p>
    <w:p w:rsidR="00BE3705" w:rsidRDefault="00F55D65" w:rsidP="00F55D65">
      <w:r>
        <w:t>Using the</w:t>
      </w:r>
      <w:r w:rsidR="005A18E5">
        <w:t xml:space="preserve"> short-term</w:t>
      </w:r>
      <w:r>
        <w:t xml:space="preserve"> indicator as described above, t</w:t>
      </w:r>
      <w:r w:rsidR="00BE3705">
        <w:t xml:space="preserve">otal number of securities tested = 100, consisting of </w:t>
      </w:r>
      <w:r w:rsidR="004B5583">
        <w:t xml:space="preserve">a random selection of </w:t>
      </w:r>
      <w:r w:rsidR="00BE3705">
        <w:t xml:space="preserve">50 stocks (US &amp; Australian, mixture of large cap and small cap, industrials and resources /mining stocks) , 20 stock market indices, 15 futures contracts,  and 15 FX currency pairs (including gold &amp; silver). Each of these 100 securities was </w:t>
      </w:r>
      <w:r>
        <w:t xml:space="preserve">then </w:t>
      </w:r>
      <w:r w:rsidR="00BE3705">
        <w:t>tested using two different variations of exit</w:t>
      </w:r>
      <w:r w:rsidR="005A18E5">
        <w:t xml:space="preserve"> using only indicator rules</w:t>
      </w:r>
      <w:r w:rsidR="007763E8">
        <w:t xml:space="preserve">, </w:t>
      </w:r>
      <w:r w:rsidR="00BE3705">
        <w:t xml:space="preserve">both of which were based on price action characteristics rather than stops. </w:t>
      </w:r>
      <w:r>
        <w:t xml:space="preserve">Results in each case were simply defined as either “success” = profitable </w:t>
      </w:r>
      <w:r w:rsidR="005A18E5">
        <w:t xml:space="preserve">result </w:t>
      </w:r>
      <w:r>
        <w:t xml:space="preserve">excluding transaction costs, or “unsuccessful” = un-profitable, i.e. loss-making. </w:t>
      </w:r>
      <w:r w:rsidR="007763E8">
        <w:t xml:space="preserve">The results for the </w:t>
      </w:r>
      <w:r w:rsidR="00BE3705">
        <w:t>total of 200 samples</w:t>
      </w:r>
      <w:r>
        <w:t xml:space="preserve"> </w:t>
      </w:r>
      <w:r w:rsidR="007763E8">
        <w:t xml:space="preserve">were analyzed and are </w:t>
      </w:r>
      <w:r>
        <w:t>summarized here</w:t>
      </w:r>
      <w:r w:rsidR="00BE3705">
        <w:t>.</w:t>
      </w:r>
    </w:p>
    <w:p w:rsidR="00BE3705" w:rsidRDefault="00BE3705">
      <w:r>
        <w:t>Stock Indices: success rate = 70% to 80%</w:t>
      </w:r>
      <w:r w:rsidR="00294056">
        <w:t xml:space="preserve"> (</w:t>
      </w:r>
      <w:r>
        <w:t xml:space="preserve">depending on exit </w:t>
      </w:r>
      <w:r w:rsidR="007763E8">
        <w:t>type)</w:t>
      </w:r>
      <w:r w:rsidR="00294056">
        <w:t>. A very favorable result.</w:t>
      </w:r>
    </w:p>
    <w:p w:rsidR="00BE3705" w:rsidRDefault="0023183C" w:rsidP="00BE3705">
      <w:r>
        <w:lastRenderedPageBreak/>
        <w:t>Stocks (US &amp; Aust)</w:t>
      </w:r>
      <w:r w:rsidR="00BE3705">
        <w:t xml:space="preserve">: success rate = </w:t>
      </w:r>
      <w:r>
        <w:t>58</w:t>
      </w:r>
      <w:r w:rsidR="00BE3705">
        <w:t>%</w:t>
      </w:r>
      <w:r w:rsidR="00294056">
        <w:t xml:space="preserve">. </w:t>
      </w:r>
      <w:r w:rsidR="007763E8">
        <w:t>Only m</w:t>
      </w:r>
      <w:r w:rsidR="00294056">
        <w:t>arginally be</w:t>
      </w:r>
      <w:r w:rsidR="007763E8">
        <w:t>tter</w:t>
      </w:r>
      <w:r w:rsidR="00294056">
        <w:t xml:space="preserve"> than </w:t>
      </w:r>
      <w:r w:rsidR="007763E8">
        <w:t xml:space="preserve">50:50 = </w:t>
      </w:r>
      <w:r w:rsidR="00294056">
        <w:t>random.</w:t>
      </w:r>
    </w:p>
    <w:p w:rsidR="0023183C" w:rsidRDefault="0023183C" w:rsidP="0023183C">
      <w:r>
        <w:t>Futures: success rate = 33% to 47 %, depending on exit method used.</w:t>
      </w:r>
      <w:r w:rsidR="00294056">
        <w:t xml:space="preserve"> Not a good result.</w:t>
      </w:r>
    </w:p>
    <w:p w:rsidR="0023183C" w:rsidRDefault="0023183C" w:rsidP="0023183C">
      <w:r>
        <w:t>FX Currencies: success rate = 27%</w:t>
      </w:r>
      <w:r w:rsidR="00294056">
        <w:t>. Definitely a very poor result in general.</w:t>
      </w:r>
      <w:r>
        <w:t xml:space="preserve"> </w:t>
      </w:r>
    </w:p>
    <w:p w:rsidR="007763E8" w:rsidRDefault="0023183C">
      <w:r>
        <w:t xml:space="preserve">Of the </w:t>
      </w:r>
      <w:r w:rsidR="00294056">
        <w:t xml:space="preserve">FX </w:t>
      </w:r>
      <w:r>
        <w:t>results, the ONLY successful pairs were: EURJPY, GBPJPY, NZDJPY, USDJPY (all of which are available Apiary/Alveo pairs) and XAUJPY (gold vs JPY, which is not available</w:t>
      </w:r>
      <w:r w:rsidR="007763E8">
        <w:t xml:space="preserve"> as an </w:t>
      </w:r>
      <w:r>
        <w:t xml:space="preserve">Apiary/Alveo pair). </w:t>
      </w:r>
    </w:p>
    <w:p w:rsidR="00BE3705" w:rsidRDefault="0023183C">
      <w:r>
        <w:t xml:space="preserve">Note that, of the FX pairs, ALL </w:t>
      </w:r>
      <w:r w:rsidR="00294056">
        <w:t xml:space="preserve">pairs </w:t>
      </w:r>
      <w:r>
        <w:t xml:space="preserve">involving JPY were successful, while NONE of the other currency pairs were successful. </w:t>
      </w:r>
      <w:r w:rsidR="00294056">
        <w:t xml:space="preserve">The clear difference between JPY and non-JPY pairs was very </w:t>
      </w:r>
      <w:r w:rsidR="00347A15">
        <w:t>surprising</w:t>
      </w:r>
      <w:r w:rsidR="007763E8">
        <w:t>!</w:t>
      </w:r>
    </w:p>
    <w:p w:rsidR="0023183C" w:rsidRDefault="0023183C">
      <w:r>
        <w:t xml:space="preserve">Of the 15 futures contracts examined, </w:t>
      </w:r>
      <w:r w:rsidR="007763E8">
        <w:t>3</w:t>
      </w:r>
      <w:r>
        <w:t xml:space="preserve"> were currencies (AD, BP and JY) and, of these </w:t>
      </w:r>
      <w:r w:rsidR="007763E8">
        <w:t>3</w:t>
      </w:r>
      <w:r>
        <w:t xml:space="preserve">, </w:t>
      </w:r>
      <w:r w:rsidR="00294056">
        <w:t xml:space="preserve">again it was only </w:t>
      </w:r>
      <w:r>
        <w:t xml:space="preserve">JY </w:t>
      </w:r>
      <w:r w:rsidR="00294056">
        <w:t xml:space="preserve">(corresponding to </w:t>
      </w:r>
      <w:r w:rsidR="00347A15">
        <w:t>FX</w:t>
      </w:r>
      <w:r w:rsidR="00294056">
        <w:t xml:space="preserve"> JPY</w:t>
      </w:r>
      <w:r w:rsidR="00347A15">
        <w:t xml:space="preserve">) that </w:t>
      </w:r>
      <w:r>
        <w:t xml:space="preserve">was successful. </w:t>
      </w:r>
    </w:p>
    <w:p w:rsidR="0023183C" w:rsidRDefault="00BE3705">
      <w:r>
        <w:t xml:space="preserve">  </w:t>
      </w:r>
      <w:r w:rsidR="009E6C1C">
        <w:t>Summary</w:t>
      </w:r>
      <w:r w:rsidR="0023183C">
        <w:t xml:space="preserve">: The </w:t>
      </w:r>
      <w:r w:rsidR="009E6C1C">
        <w:t xml:space="preserve">limited </w:t>
      </w:r>
      <w:r w:rsidR="0023183C">
        <w:t xml:space="preserve">results </w:t>
      </w:r>
      <w:r w:rsidR="007763E8">
        <w:t xml:space="preserve">available so far </w:t>
      </w:r>
      <w:r w:rsidR="009E6C1C">
        <w:t>for</w:t>
      </w:r>
      <w:r w:rsidR="0023183C">
        <w:t xml:space="preserve"> </w:t>
      </w:r>
      <w:r w:rsidR="007763E8">
        <w:t xml:space="preserve">the short-term part of the </w:t>
      </w:r>
      <w:r w:rsidR="005A18E5">
        <w:t xml:space="preserve">indicator </w:t>
      </w:r>
      <w:r w:rsidR="0023183C">
        <w:t>indicate that</w:t>
      </w:r>
    </w:p>
    <w:p w:rsidR="00BE3705" w:rsidRDefault="0023183C" w:rsidP="0023183C">
      <w:pPr>
        <w:pStyle w:val="ListParagraph"/>
        <w:numPr>
          <w:ilvl w:val="0"/>
          <w:numId w:val="1"/>
        </w:numPr>
      </w:pPr>
      <w:r>
        <w:t xml:space="preserve">Stock indices are generally </w:t>
      </w:r>
      <w:r w:rsidR="009E6C1C">
        <w:t>(70 – 80%) successful, whereas individual stocks in general are only marginally (58%)</w:t>
      </w:r>
      <w:r w:rsidR="00294056">
        <w:t xml:space="preserve"> </w:t>
      </w:r>
      <w:r w:rsidR="009E6C1C">
        <w:t xml:space="preserve">successful. </w:t>
      </w:r>
      <w:r>
        <w:t xml:space="preserve"> </w:t>
      </w:r>
    </w:p>
    <w:p w:rsidR="009E6C1C" w:rsidRDefault="009E6C1C" w:rsidP="0023183C">
      <w:pPr>
        <w:pStyle w:val="ListParagraph"/>
        <w:numPr>
          <w:ilvl w:val="0"/>
          <w:numId w:val="1"/>
        </w:numPr>
      </w:pPr>
      <w:r>
        <w:t>Futures and FX are generally NOT successful (33-47%, and only 27%) respectively.</w:t>
      </w:r>
    </w:p>
    <w:p w:rsidR="009E6C1C" w:rsidRDefault="009E6C1C" w:rsidP="0023183C">
      <w:pPr>
        <w:pStyle w:val="ListParagraph"/>
        <w:numPr>
          <w:ilvl w:val="0"/>
          <w:numId w:val="1"/>
        </w:numPr>
      </w:pPr>
      <w:r>
        <w:t xml:space="preserve">The clear exception to this very unsuccessful result for FX is any pairs involving JPY, of which ALL of the JPY pairs were successful. </w:t>
      </w:r>
      <w:r w:rsidR="00347A15">
        <w:t xml:space="preserve">This was also supported by the result obtained </w:t>
      </w:r>
      <w:r w:rsidR="007763E8">
        <w:t xml:space="preserve">for JY </w:t>
      </w:r>
      <w:r w:rsidR="00347A15">
        <w:t>with currency futures.</w:t>
      </w:r>
    </w:p>
    <w:p w:rsidR="009E6C1C" w:rsidRDefault="00347A15" w:rsidP="009E6C1C">
      <w:pPr>
        <w:pStyle w:val="ListParagraph"/>
        <w:numPr>
          <w:ilvl w:val="0"/>
          <w:numId w:val="1"/>
        </w:numPr>
      </w:pPr>
      <w:r>
        <w:t>R</w:t>
      </w:r>
      <w:r w:rsidR="009E6C1C">
        <w:t>esult</w:t>
      </w:r>
      <w:r w:rsidR="005A18E5">
        <w:t xml:space="preserve"> a) was as expected, results</w:t>
      </w:r>
      <w:r w:rsidR="009E6C1C">
        <w:t xml:space="preserve"> b) and c) w</w:t>
      </w:r>
      <w:r w:rsidR="007763E8">
        <w:t>ere</w:t>
      </w:r>
      <w:r w:rsidR="009E6C1C">
        <w:t xml:space="preserve"> surprising, and even more surprising was the very strong difference between JPY and </w:t>
      </w:r>
      <w:r>
        <w:t>non-</w:t>
      </w:r>
      <w:r w:rsidR="009E6C1C">
        <w:t xml:space="preserve"> JPY</w:t>
      </w:r>
      <w:r>
        <w:t xml:space="preserve"> </w:t>
      </w:r>
      <w:r w:rsidR="005A18E5">
        <w:t xml:space="preserve">FX </w:t>
      </w:r>
      <w:r>
        <w:t>pairs</w:t>
      </w:r>
      <w:r w:rsidR="009E6C1C">
        <w:t>. Based on EOD data, there appears to be a very clear difference between JPY pairs (100% successful) and all other FX pairs not involving JPY (0% successful).</w:t>
      </w:r>
    </w:p>
    <w:p w:rsidR="00384B1F" w:rsidRDefault="007A0909" w:rsidP="009E6C1C">
      <w:r>
        <w:t>Conclusion</w:t>
      </w:r>
      <w:r w:rsidR="00384B1F">
        <w:t>s</w:t>
      </w:r>
      <w:r>
        <w:t xml:space="preserve">: </w:t>
      </w:r>
    </w:p>
    <w:p w:rsidR="009E6C1C" w:rsidRDefault="007A0909" w:rsidP="009E6C1C">
      <w:r>
        <w:t xml:space="preserve">The </w:t>
      </w:r>
      <w:r w:rsidR="007763E8">
        <w:t xml:space="preserve">short-term part of the indicator </w:t>
      </w:r>
      <w:r>
        <w:t xml:space="preserve">appears to be favorable for trading Stock Indices, </w:t>
      </w:r>
      <w:r w:rsidR="00347A15">
        <w:t>but</w:t>
      </w:r>
      <w:r>
        <w:t xml:space="preserve"> only marginally better than taking a 50:50 chance for individual stocks. It is generally unsuccessful for futures and definitely unsuccessful for FX in general. However there is a very clear and unambiguous exception </w:t>
      </w:r>
      <w:r w:rsidR="00A6195A">
        <w:t xml:space="preserve">in </w:t>
      </w:r>
      <w:r>
        <w:t>the case of JPY pairs in which</w:t>
      </w:r>
      <w:r w:rsidR="007763E8">
        <w:t xml:space="preserve"> the short-term part of the</w:t>
      </w:r>
      <w:r>
        <w:t xml:space="preserve"> </w:t>
      </w:r>
      <w:r w:rsidR="007763E8">
        <w:t>indicator</w:t>
      </w:r>
      <w:r>
        <w:t xml:space="preserve"> very highly successful for all </w:t>
      </w:r>
      <w:r w:rsidR="00347A15">
        <w:t>JPY</w:t>
      </w:r>
      <w:r>
        <w:t xml:space="preserve"> pairs tested.  </w:t>
      </w:r>
    </w:p>
    <w:p w:rsidR="00A6195A" w:rsidRDefault="00A6195A" w:rsidP="009E6C1C">
      <w:r>
        <w:t>With the caveat that test results were based on EOD data</w:t>
      </w:r>
      <w:r w:rsidR="00347A15">
        <w:t xml:space="preserve"> </w:t>
      </w:r>
      <w:r>
        <w:t>exclud</w:t>
      </w:r>
      <w:r w:rsidR="00347A15">
        <w:t xml:space="preserve">ing </w:t>
      </w:r>
      <w:r w:rsidR="005A18E5">
        <w:t xml:space="preserve">transaction costs, and entry &amp; exit on indicator rules only (not using SL or TP stops), the </w:t>
      </w:r>
      <w:r>
        <w:t xml:space="preserve">use </w:t>
      </w:r>
      <w:r w:rsidR="00347A15">
        <w:t xml:space="preserve">of </w:t>
      </w:r>
      <w:r>
        <w:t xml:space="preserve">the </w:t>
      </w:r>
      <w:r w:rsidR="007763E8">
        <w:t xml:space="preserve">short-term part of the indicator for </w:t>
      </w:r>
      <w:r>
        <w:t xml:space="preserve">Alignment </w:t>
      </w:r>
      <w:r w:rsidR="007763E8">
        <w:t>S</w:t>
      </w:r>
      <w:r>
        <w:t xml:space="preserve">trategy </w:t>
      </w:r>
      <w:r w:rsidR="007763E8">
        <w:t xml:space="preserve">and Fractal Price </w:t>
      </w:r>
      <w:r w:rsidR="004B5583">
        <w:t>B</w:t>
      </w:r>
      <w:r w:rsidR="007763E8">
        <w:t xml:space="preserve">ehavior </w:t>
      </w:r>
      <w:r w:rsidR="00347A15">
        <w:t xml:space="preserve">is recommended </w:t>
      </w:r>
      <w:r w:rsidR="004B5583">
        <w:t xml:space="preserve">and appears highly promising </w:t>
      </w:r>
      <w:r w:rsidR="00347A15">
        <w:t xml:space="preserve">for </w:t>
      </w:r>
      <w:r>
        <w:t xml:space="preserve">all FX pairs involving JPY, but </w:t>
      </w:r>
      <w:r w:rsidR="007763E8">
        <w:t xml:space="preserve">is not </w:t>
      </w:r>
      <w:r w:rsidR="005A18E5">
        <w:t xml:space="preserve">as yet </w:t>
      </w:r>
      <w:r w:rsidR="007763E8">
        <w:t xml:space="preserve">suitable for </w:t>
      </w:r>
      <w:r>
        <w:t>other</w:t>
      </w:r>
      <w:r w:rsidR="00347A15">
        <w:t xml:space="preserve"> FX </w:t>
      </w:r>
      <w:r>
        <w:t>pairs</w:t>
      </w:r>
      <w:r w:rsidR="004B5583">
        <w:t xml:space="preserve">. </w:t>
      </w:r>
      <w:r w:rsidR="00384B1F">
        <w:t xml:space="preserve"> Final results await the completion of the long-term part of the indicator</w:t>
      </w:r>
      <w:r w:rsidR="005A18E5">
        <w:t xml:space="preserve"> and then the combination of both parts</w:t>
      </w:r>
      <w:r w:rsidR="00384B1F">
        <w:t xml:space="preserve">. </w:t>
      </w:r>
    </w:p>
    <w:p w:rsidR="00D82AEF" w:rsidRDefault="00384B1F" w:rsidP="009E6C1C">
      <w:r>
        <w:t xml:space="preserve">Recommendation: </w:t>
      </w:r>
    </w:p>
    <w:p w:rsidR="00384B1F" w:rsidRDefault="00384B1F" w:rsidP="009E6C1C">
      <w:r>
        <w:t>Even on its own, the currently available short-term part of the indicator appears to be highly promising for trading stock indices (but not necessarily individual stocks) and for any FX pairs involving JPY</w:t>
      </w:r>
      <w:r w:rsidR="00240ED3">
        <w:t xml:space="preserve"> as part of the pair.</w:t>
      </w:r>
    </w:p>
    <w:p w:rsidR="00E978C2" w:rsidRDefault="00823424" w:rsidP="009E6C1C">
      <w:r>
        <w:t xml:space="preserve">Display: </w:t>
      </w:r>
      <w:r w:rsidR="00E978C2">
        <w:t xml:space="preserve">A chart display of this short-term part of the indicator is shown for the USDJPY </w:t>
      </w:r>
      <w:r>
        <w:t xml:space="preserve">FX </w:t>
      </w:r>
      <w:r w:rsidR="00E978C2">
        <w:t xml:space="preserve">pair </w:t>
      </w:r>
      <w:r>
        <w:t>for</w:t>
      </w:r>
      <w:r w:rsidR="00E978C2">
        <w:t xml:space="preserve"> daily bars over the last year to date</w:t>
      </w:r>
      <w:r>
        <w:t>.</w:t>
      </w:r>
      <w:r w:rsidR="00E978C2">
        <w:t xml:space="preserve"> </w:t>
      </w:r>
      <w:r>
        <w:t xml:space="preserve"> Green/Red = Buy/Sell, pale Green/Pink = optional Hold Long/ Hold Short. </w:t>
      </w:r>
    </w:p>
    <w:sectPr w:rsidR="00E97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0837"/>
    <w:multiLevelType w:val="hybridMultilevel"/>
    <w:tmpl w:val="9F367A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34F45"/>
    <w:multiLevelType w:val="hybridMultilevel"/>
    <w:tmpl w:val="5B44B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65"/>
    <w:rsid w:val="000149E1"/>
    <w:rsid w:val="00021621"/>
    <w:rsid w:val="00054618"/>
    <w:rsid w:val="001674A6"/>
    <w:rsid w:val="001F43DD"/>
    <w:rsid w:val="0023183C"/>
    <w:rsid w:val="00240ED3"/>
    <w:rsid w:val="00261887"/>
    <w:rsid w:val="00294056"/>
    <w:rsid w:val="002B7F5D"/>
    <w:rsid w:val="002D5E9F"/>
    <w:rsid w:val="002E2DD7"/>
    <w:rsid w:val="00322872"/>
    <w:rsid w:val="00347A15"/>
    <w:rsid w:val="00384B1F"/>
    <w:rsid w:val="004B5583"/>
    <w:rsid w:val="00527860"/>
    <w:rsid w:val="005A18E5"/>
    <w:rsid w:val="00621188"/>
    <w:rsid w:val="00720BFC"/>
    <w:rsid w:val="007239FE"/>
    <w:rsid w:val="007763E8"/>
    <w:rsid w:val="00795750"/>
    <w:rsid w:val="007A0909"/>
    <w:rsid w:val="00823424"/>
    <w:rsid w:val="00892F65"/>
    <w:rsid w:val="008D2A2A"/>
    <w:rsid w:val="009B10D5"/>
    <w:rsid w:val="009D273F"/>
    <w:rsid w:val="009E6C1C"/>
    <w:rsid w:val="00A6195A"/>
    <w:rsid w:val="00A63FC4"/>
    <w:rsid w:val="00AB7AFE"/>
    <w:rsid w:val="00B475C2"/>
    <w:rsid w:val="00B92BC9"/>
    <w:rsid w:val="00BE0ACB"/>
    <w:rsid w:val="00BE3705"/>
    <w:rsid w:val="00C01F1F"/>
    <w:rsid w:val="00D621A5"/>
    <w:rsid w:val="00D82AEF"/>
    <w:rsid w:val="00DD215B"/>
    <w:rsid w:val="00E971C9"/>
    <w:rsid w:val="00E978C2"/>
    <w:rsid w:val="00F5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0C141-C3B1-466F-8065-FC744C5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</dc:creator>
  <cp:keywords/>
  <dc:description/>
  <cp:lastModifiedBy>Tony Morland</cp:lastModifiedBy>
  <cp:revision>18</cp:revision>
  <dcterms:created xsi:type="dcterms:W3CDTF">2018-11-10T13:38:00Z</dcterms:created>
  <dcterms:modified xsi:type="dcterms:W3CDTF">2018-11-11T11:34:00Z</dcterms:modified>
</cp:coreProperties>
</file>